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7s4oo08i8arm" w:id="0"/>
      <w:bookmarkEnd w:id="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RONPA0680ZPB</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ob9sai9z3t"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faunistică Borca</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9924621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859859444"/>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95562433"/>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9000.0" w:type="dxa"/>
        <w:jc w:val="left"/>
        <w:tblInd w:w="-108.0" w:type="dxa"/>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000.0" w:type="dxa"/>
        <w:jc w:val="left"/>
        <w:tblInd w:w="-108.0" w:type="dxa"/>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444,5</w:t>
      </w: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96,12%</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000"/>
      </w:tblPr>
      <w:tblGrid>
        <w:gridCol w:w="3176"/>
        <w:gridCol w:w="443"/>
        <w:gridCol w:w="5381"/>
        <w:tblGridChange w:id="0">
          <w:tblGrid>
            <w:gridCol w:w="3176"/>
            <w:gridCol w:w="443"/>
            <w:gridCol w:w="5381"/>
          </w:tblGrid>
        </w:tblGridChange>
      </w:tblGrid>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RO124, RO21</w:t>
            </w:r>
            <w:r w:rsidDel="00000000" w:rsidR="00000000" w:rsidRPr="00000000">
              <w:rPr>
                <w:rtl w:val="0"/>
              </w:rPr>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Centru, Nord-Est</w:t>
            </w: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4xnfi2qg7if2"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Neamț</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0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r w:rsidDel="00000000" w:rsidR="00000000" w:rsidRPr="00000000">
              <w:rPr>
                <w:rtl w:val="0"/>
              </w:rPr>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444,5</w:t>
      </w: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1159/2016 privind aprobarea Planului de management al Rezervației Naturale Borca.</w:t>
      </w:r>
    </w:p>
    <w:p w:rsidR="00000000" w:rsidDel="00000000" w:rsidP="00000000" w:rsidRDefault="00000000" w:rsidRPr="00000000" w14:paraId="00000070">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RONPA0680 Rezervația faunistică Borca </w:t>
      </w:r>
    </w:p>
    <w:p w:rsidR="00000000" w:rsidDel="00000000" w:rsidP="00000000" w:rsidRDefault="00000000" w:rsidRPr="00000000" w14:paraId="00000071">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9000.0" w:type="dxa"/>
        <w:jc w:val="left"/>
        <w:tblInd w:w="-108.0" w:type="dxa"/>
        <w:tblLayout w:type="fixed"/>
        <w:tblLook w:val="0000"/>
      </w:tblPr>
      <w:tblGrid>
        <w:gridCol w:w="3585"/>
        <w:gridCol w:w="5415"/>
        <w:tblGridChange w:id="0">
          <w:tblGrid>
            <w:gridCol w:w="3585"/>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montane de conifere: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9410 Păduri acidofile de Picea abies din regiunea montană (Vaccinio-Piceetea)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Rule="auto"/>
              <w:jc w:val="both"/>
              <w:rPr>
                <w:sz w:val="22"/>
                <w:szCs w:val="22"/>
              </w:rPr>
            </w:pPr>
            <w:r w:rsidDel="00000000" w:rsidR="00000000" w:rsidRPr="00000000">
              <w:rPr>
                <w:sz w:val="22"/>
                <w:szCs w:val="22"/>
                <w:rtl w:val="0"/>
              </w:rPr>
              <w:t xml:space="preserve">Zona include ecosisteme forestiere montane cu valoare conservativă ridicată, caracterizate prin continuitate ecologică și condiții favorabile pentru conservarea biodiversității asociate pădurilor de conifere. Habitatele prezente susțin specii de păsări de interes comunitar dependente de ecosisteme forestiere bine conservate și contribuie la menținerea funcțiilor ecologice specifice peisajului montan. Valoarea ecologică a zonei este susținută și de suprapunerea cu o rezervație naturală relevantă pentru conservarea patrimoniului natural și a biodiversității asociate.</w:t>
            </w:r>
          </w:p>
          <w:p w:rsidR="00000000" w:rsidDel="00000000" w:rsidP="00000000" w:rsidRDefault="00000000" w:rsidRPr="00000000" w14:paraId="0000007F">
            <w:pPr>
              <w:spacing w:after="0" w:before="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A09 – Practici de pășunat inadecvate</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I02 – Prezența speciilor domesticite sau ce afectează negativ fauna sălbatică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Ionescu, O.,  1993 – Dinaminca efectivelor cocoşului de munte. Vân. şi Pesc. Rom. 5:5</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Munteanu, D., 2009  – Păsări  rare, vulnerabile şi periclitate în România. Ed. Alma Mater, Cluj – Napoca.</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6rl2q6x1zji"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18 iunie 2025 – Miercurea Ciuc, jud. Harghita, 18 martie 2025 – Piatra Neamț, jud Neamț</w:t>
      </w:r>
    </w:p>
    <w:p w:rsidR="00000000" w:rsidDel="00000000" w:rsidP="00000000" w:rsidRDefault="00000000" w:rsidRPr="00000000" w14:paraId="000000A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19 ianuarie 2026 pentru județul Harghita și apoi în 26-27 martie 2026 consultare la Prefectura Harghita, cu participarea factorilor interesați relevanți din județul Harghita, în data de 14 ianuarie 2026 pentru județul Neamț, cu participarea factorilor interesați relevanți din județul Neamț.</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zMstzJn1w0kzPS8fp6gwrGHAuA==">CgMxLjAaMAoBMBIrCikIB0IlChFRdWF0dHJvY2VudG8gU2FucxIQQXJpYWwgVW5pY29kZSBNUxowCgExEisKKQgHQiUKEVF1YXR0cm9jZW50byBTYW5zEhBBcmlhbCBVbmljb2RlIE1TGjAKATISKwopCAdCJQoRUXVhdHRyb2NlbnRvIFNhbnMSEEFyaWFsIFVuaWNvZGUgTVMyDmguN3M0b28wOGk4YXJtMgxoLm9iOXNhaTl6M3QyDmguNHhuZmkycWc3aWYyMg5oLnI2cmwycTZ4MXpqaTgAciExWHNHS2VIYmVodTQ4WW54OTlVemtBd0NfYTgtc0htV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